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F4" w:rsidRPr="003B28CB" w:rsidRDefault="00C71BF4" w:rsidP="00C71BF4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3B28CB">
        <w:rPr>
          <w:rFonts w:ascii="Times New Roman" w:hAnsi="Times New Roman" w:cs="Times New Roman"/>
          <w:i/>
          <w:sz w:val="28"/>
          <w:szCs w:val="24"/>
        </w:rPr>
        <w:t xml:space="preserve">Превод от румънски език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</w:p>
    <w:p w:rsidR="00C71BF4" w:rsidRPr="003B28CB" w:rsidRDefault="00C71BF4" w:rsidP="00C71BF4">
      <w:pPr>
        <w:rPr>
          <w:rFonts w:ascii="Times New Roman" w:hAnsi="Times New Roman" w:cs="Times New Roman"/>
          <w:b/>
          <w:sz w:val="28"/>
          <w:szCs w:val="24"/>
        </w:rPr>
      </w:pPr>
      <w:r w:rsidRPr="003B28CB">
        <w:rPr>
          <w:rFonts w:ascii="Times New Roman" w:hAnsi="Times New Roman" w:cs="Times New Roman"/>
          <w:b/>
          <w:sz w:val="28"/>
          <w:szCs w:val="24"/>
        </w:rPr>
        <w:t>ПОСТАНОВЛЕНИЕ №  4 от 18 януари 2024 за изменение и допълнение на Правителствено постановление № 43/1997 относно режим</w:t>
      </w:r>
      <w:r w:rsidR="00E24E33" w:rsidRPr="003B28CB">
        <w:rPr>
          <w:rFonts w:ascii="Times New Roman" w:hAnsi="Times New Roman" w:cs="Times New Roman"/>
          <w:b/>
          <w:sz w:val="28"/>
          <w:szCs w:val="24"/>
        </w:rPr>
        <w:t xml:space="preserve">а по пътищата </w:t>
      </w:r>
      <w:r w:rsidRPr="003B28C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На основание чл. 108 от Конституцията на Румъния, преиздадена и чл. 1 т. VII.4 от закон № 413/2023 относно </w:t>
      </w:r>
      <w:r w:rsidR="00777BF6" w:rsidRPr="003B28CB">
        <w:rPr>
          <w:rFonts w:ascii="Times New Roman" w:hAnsi="Times New Roman" w:cs="Times New Roman"/>
          <w:sz w:val="28"/>
          <w:szCs w:val="24"/>
        </w:rPr>
        <w:t>правоспособността</w:t>
      </w:r>
      <w:r w:rsidRPr="003B28CB">
        <w:rPr>
          <w:rFonts w:ascii="Times New Roman" w:hAnsi="Times New Roman" w:cs="Times New Roman"/>
          <w:sz w:val="28"/>
          <w:szCs w:val="24"/>
        </w:rPr>
        <w:t xml:space="preserve"> на Правителството да издава постановления, Правителството на Румъния приема следното постановление. </w:t>
      </w:r>
    </w:p>
    <w:p w:rsidR="00292DF8" w:rsidRPr="003B28CB" w:rsidRDefault="00292DF8" w:rsidP="00C71BF4">
      <w:pPr>
        <w:rPr>
          <w:rFonts w:ascii="Times New Roman" w:hAnsi="Times New Roman" w:cs="Times New Roman"/>
          <w:sz w:val="28"/>
          <w:szCs w:val="24"/>
        </w:rPr>
      </w:pP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Чл. I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Правителствено постановление № 43/1997 относно режим</w:t>
      </w:r>
      <w:r w:rsidR="004C4E13" w:rsidRPr="003B28CB">
        <w:rPr>
          <w:rFonts w:ascii="Times New Roman" w:hAnsi="Times New Roman" w:cs="Times New Roman"/>
          <w:sz w:val="28"/>
          <w:szCs w:val="24"/>
        </w:rPr>
        <w:t>а по пътищата</w:t>
      </w:r>
      <w:r w:rsidRPr="003B28C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пре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4C4E13" w:rsidRPr="003B28CB">
        <w:rPr>
          <w:rFonts w:ascii="Times New Roman" w:hAnsi="Times New Roman" w:cs="Times New Roman"/>
          <w:sz w:val="28"/>
          <w:szCs w:val="24"/>
        </w:rPr>
        <w:t>издадено</w:t>
      </w:r>
      <w:r w:rsidRPr="003B28CB">
        <w:rPr>
          <w:rFonts w:ascii="Times New Roman" w:hAnsi="Times New Roman" w:cs="Times New Roman"/>
          <w:sz w:val="28"/>
          <w:szCs w:val="24"/>
        </w:rPr>
        <w:t xml:space="preserve"> в Държавен вестник на Румъния, I-ва част, № 237 от 29 юни 1998, с последвалите изменения и допълнения, се променя и допълва по следния начин: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1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. </w:t>
      </w:r>
      <w:r w:rsidR="004C4E13" w:rsidRPr="003B28CB">
        <w:rPr>
          <w:rFonts w:ascii="Times New Roman" w:hAnsi="Times New Roman" w:cs="Times New Roman"/>
          <w:sz w:val="28"/>
          <w:szCs w:val="24"/>
        </w:rPr>
        <w:t>В ч</w:t>
      </w:r>
      <w:r w:rsidRPr="003B28CB">
        <w:rPr>
          <w:rFonts w:ascii="Times New Roman" w:hAnsi="Times New Roman" w:cs="Times New Roman"/>
          <w:sz w:val="28"/>
          <w:szCs w:val="24"/>
        </w:rPr>
        <w:t xml:space="preserve">лен 38, </w:t>
      </w:r>
      <w:r w:rsidR="004C4E13" w:rsidRPr="003B28CB">
        <w:rPr>
          <w:rFonts w:ascii="Times New Roman" w:hAnsi="Times New Roman" w:cs="Times New Roman"/>
          <w:sz w:val="28"/>
          <w:szCs w:val="24"/>
        </w:rPr>
        <w:t xml:space="preserve">се променя </w:t>
      </w:r>
      <w:r w:rsidRPr="003B28CB">
        <w:rPr>
          <w:rFonts w:ascii="Times New Roman" w:hAnsi="Times New Roman" w:cs="Times New Roman"/>
          <w:sz w:val="28"/>
          <w:szCs w:val="24"/>
        </w:rPr>
        <w:t>алинея (1)</w:t>
      </w:r>
      <w:r w:rsidR="004C4E13" w:rsidRPr="003B28CB">
        <w:rPr>
          <w:rFonts w:ascii="Times New Roman" w:hAnsi="Times New Roman" w:cs="Times New Roman"/>
          <w:sz w:val="28"/>
          <w:szCs w:val="24"/>
        </w:rPr>
        <w:t xml:space="preserve">, която </w:t>
      </w:r>
      <w:r w:rsidRPr="003B28CB">
        <w:rPr>
          <w:rFonts w:ascii="Times New Roman" w:hAnsi="Times New Roman" w:cs="Times New Roman"/>
          <w:sz w:val="28"/>
          <w:szCs w:val="24"/>
        </w:rPr>
        <w:t xml:space="preserve">ще има следното съдържание: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"Чл. 38</w:t>
      </w:r>
      <w:r w:rsidRPr="003B28CB">
        <w:rPr>
          <w:rFonts w:ascii="Times New Roman" w:hAnsi="Times New Roman" w:cs="Times New Roman"/>
          <w:sz w:val="28"/>
          <w:szCs w:val="24"/>
        </w:rPr>
        <w:tab/>
        <w:t>'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(1)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В участъците от обществени пътища, разположени в населените места, с изключение на автомагистралите и скоростните пътища, административно-териториалните единици са длъжни да поддържат канавките, водосточните канали,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пасарелките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>, насажденията, тротоарите, пешеходните алеи и пистите за велосипедисти.“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2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. </w:t>
      </w:r>
      <w:r w:rsidRPr="003B28CB">
        <w:rPr>
          <w:rFonts w:ascii="Times New Roman" w:hAnsi="Times New Roman" w:cs="Times New Roman"/>
          <w:sz w:val="28"/>
          <w:szCs w:val="24"/>
        </w:rPr>
        <w:t>Член 47, алинея (15</w:t>
      </w:r>
      <w:r w:rsidR="004D34EA" w:rsidRPr="003B28CB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3B28CB">
        <w:rPr>
          <w:rFonts w:ascii="Times New Roman" w:hAnsi="Times New Roman" w:cs="Times New Roman"/>
          <w:sz w:val="28"/>
          <w:szCs w:val="24"/>
        </w:rPr>
        <w:t xml:space="preserve">) се променя и ще има следното съдържание: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"(15</w:t>
      </w:r>
      <w:r w:rsidR="004D34EA" w:rsidRPr="003B28CB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3B28CB">
        <w:rPr>
          <w:rFonts w:ascii="Times New Roman" w:hAnsi="Times New Roman" w:cs="Times New Roman"/>
          <w:sz w:val="28"/>
          <w:szCs w:val="24"/>
        </w:rPr>
        <w:t xml:space="preserve">) Работите по премахване, преместване или промяна на мрежите за пренос и разпределение на електроенергия и природен газ от обществен интерес, се изпълняват въз основа на проучване за съвместно съществуване, което се извършва съгласно действащите разпоредби, </w:t>
      </w:r>
      <w:r w:rsidR="004D34EA" w:rsidRPr="003B28CB">
        <w:rPr>
          <w:rFonts w:ascii="Times New Roman" w:hAnsi="Times New Roman" w:cs="Times New Roman"/>
          <w:sz w:val="28"/>
          <w:szCs w:val="24"/>
        </w:rPr>
        <w:t>като</w:t>
      </w:r>
      <w:r w:rsidRPr="003B28CB">
        <w:rPr>
          <w:rFonts w:ascii="Times New Roman" w:hAnsi="Times New Roman" w:cs="Times New Roman"/>
          <w:sz w:val="28"/>
          <w:szCs w:val="24"/>
        </w:rPr>
        <w:t xml:space="preserve"> разходите, генерирани от тези работи се поемат </w:t>
      </w:r>
      <w:r w:rsidR="004D34EA" w:rsidRPr="003B28CB">
        <w:rPr>
          <w:rFonts w:ascii="Times New Roman" w:hAnsi="Times New Roman" w:cs="Times New Roman"/>
          <w:sz w:val="28"/>
          <w:szCs w:val="24"/>
        </w:rPr>
        <w:t>по равно</w:t>
      </w:r>
      <w:r w:rsidRPr="003B28CB">
        <w:rPr>
          <w:rFonts w:ascii="Times New Roman" w:hAnsi="Times New Roman" w:cs="Times New Roman"/>
          <w:sz w:val="28"/>
          <w:szCs w:val="24"/>
        </w:rPr>
        <w:t xml:space="preserve"> от бенефициента на работите и от икономическите оператори, притежаващи тези мрежи."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3.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>В член 60, алинеи (11) и (12) се променят и ще имат следното съдържание: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"(11) На гранично-пропускателните пунктове, персоналът предвиден в чл. 61</w:t>
      </w:r>
      <w:r w:rsidR="004D34EA" w:rsidRPr="003B28CB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3B28CB">
        <w:rPr>
          <w:rFonts w:ascii="Times New Roman" w:hAnsi="Times New Roman" w:cs="Times New Roman"/>
          <w:sz w:val="28"/>
          <w:szCs w:val="24"/>
        </w:rPr>
        <w:t xml:space="preserve"> буква в) извършва проверка на пътните превозни средства по отношение на </w:t>
      </w:r>
      <w:r w:rsidRPr="003B28CB">
        <w:rPr>
          <w:rFonts w:ascii="Times New Roman" w:hAnsi="Times New Roman" w:cs="Times New Roman"/>
          <w:sz w:val="28"/>
          <w:szCs w:val="24"/>
        </w:rPr>
        <w:lastRenderedPageBreak/>
        <w:t xml:space="preserve">спазването на максимално допустимата маса, общата маса и масата на оси, с автоматични системи за </w:t>
      </w:r>
      <w:r w:rsidR="004D34EA" w:rsidRPr="003B28CB">
        <w:rPr>
          <w:rFonts w:ascii="Times New Roman" w:hAnsi="Times New Roman" w:cs="Times New Roman"/>
          <w:sz w:val="28"/>
          <w:szCs w:val="24"/>
        </w:rPr>
        <w:t>пре</w:t>
      </w:r>
      <w:r w:rsidRPr="003B28CB">
        <w:rPr>
          <w:rFonts w:ascii="Times New Roman" w:hAnsi="Times New Roman" w:cs="Times New Roman"/>
          <w:sz w:val="28"/>
          <w:szCs w:val="24"/>
        </w:rPr>
        <w:t>мерване и на максимално допустимите размери, предвидени в анекси № 2 и 3, независимо от държавата по регистрация.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 (12) Начинът на провеждане на проверката, предвидена в ал. (11) и категориите превозни средства, подлежащи на проверка, се определят с нормите предвидени в чл. 41 ал. (2). "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4.</w:t>
      </w:r>
      <w:r w:rsidR="004D34EA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>В член 60, след алинея (14) се въвеждат две нови алинеи, ал. (15) и (16), със следното съдържание: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"(15) При упражняване на проверката, предвидена в ал. (11) могат да се използват резултатите от измерванията чрез претегляне,  получени с помощта на измервателни средства, принадлежащи на компетентните органи от държавите членки на Европейския Съюз, с които Румъния има отворени гранично-пропускателни пунктове. Начинът на сътрудничество с оглед обмена на информация се регламентира от двустранните споразумения, сключени между Румъния и съседните държави-членки на Европейския съюз</w:t>
      </w:r>
      <w:r w:rsidR="00D109DF" w:rsidRPr="003B28CB">
        <w:rPr>
          <w:rFonts w:ascii="Times New Roman" w:hAnsi="Times New Roman" w:cs="Times New Roman"/>
          <w:sz w:val="28"/>
          <w:szCs w:val="24"/>
        </w:rPr>
        <w:t>,</w:t>
      </w:r>
      <w:r w:rsidRPr="003B28CB">
        <w:rPr>
          <w:rFonts w:ascii="Times New Roman" w:hAnsi="Times New Roman" w:cs="Times New Roman"/>
          <w:sz w:val="28"/>
          <w:szCs w:val="24"/>
        </w:rPr>
        <w:t xml:space="preserve"> относно мерките за рационализиране на международния трафик на товарни автомобили и намаляване на времето за чакане на гранично-пропускателните пунктове.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 (16) Измервателните средства, предвидени в ал. (15) трябва да са със статут на закон</w:t>
      </w:r>
      <w:r w:rsidR="00D109DF" w:rsidRPr="003B28CB">
        <w:rPr>
          <w:rFonts w:ascii="Times New Roman" w:hAnsi="Times New Roman" w:cs="Times New Roman"/>
          <w:sz w:val="28"/>
          <w:szCs w:val="24"/>
        </w:rPr>
        <w:t>осъобразни</w:t>
      </w:r>
      <w:r w:rsidRPr="003B28CB">
        <w:rPr>
          <w:rFonts w:ascii="Times New Roman" w:hAnsi="Times New Roman" w:cs="Times New Roman"/>
          <w:sz w:val="28"/>
          <w:szCs w:val="24"/>
        </w:rPr>
        <w:t xml:space="preserve"> измервателни средства в държавите-членки на Европейския съюз, в които се използват, в съответствие с Международната препоръка на OIML №. R134-1/2006 «Автоматични уреди за претегляне на пътни превозни средства в движение и измерване на натоварването на ос» на Международната организация по законова метрология.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5.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>В член 61 алинея (1), буква б) се променя и ще има следното съдържание: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"</w:t>
      </w:r>
      <w:r w:rsidR="00D109DF" w:rsidRPr="003B28CB">
        <w:rPr>
          <w:rFonts w:ascii="Times New Roman" w:hAnsi="Times New Roman" w:cs="Times New Roman"/>
          <w:sz w:val="28"/>
          <w:szCs w:val="24"/>
        </w:rPr>
        <w:t>б</w:t>
      </w:r>
      <w:r w:rsidRPr="003B28CB">
        <w:rPr>
          <w:rFonts w:ascii="Times New Roman" w:hAnsi="Times New Roman" w:cs="Times New Roman"/>
          <w:sz w:val="28"/>
          <w:szCs w:val="24"/>
        </w:rPr>
        <w:t xml:space="preserve">) неспазване разпоредбите на чл. 41 ал. (1) и (2), с предупреждение или според приложимото, с глоба. Санкциите, наложени за нарушения свързани с превишаване на максимално допустимата маса и/или размери, се класифицират по степени, в зависимост от тежестта на нарушението, на леки, тежки и много тежки нарушения.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Санкциите се прилагат по следния начин: 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(i) за превишаване на максимално допустимата обща маса или превишаване на общата маса, разрешена съгласно AST: </w:t>
      </w:r>
    </w:p>
    <w:p w:rsidR="00C71BF4" w:rsidRPr="003B28CB" w:rsidRDefault="00C71BF4" w:rsidP="00C71BF4">
      <w:pPr>
        <w:rPr>
          <w:rFonts w:ascii="Times New Roman" w:hAnsi="Times New Roman" w:cs="Times New Roman"/>
          <w:b/>
          <w:sz w:val="28"/>
          <w:szCs w:val="24"/>
        </w:rPr>
      </w:pPr>
      <w:r w:rsidRPr="003B28CB">
        <w:rPr>
          <w:rFonts w:ascii="Times New Roman" w:hAnsi="Times New Roman" w:cs="Times New Roman"/>
          <w:b/>
          <w:sz w:val="28"/>
          <w:szCs w:val="24"/>
        </w:rPr>
        <w:t xml:space="preserve">При констатиране след претегляне на общата маса, не се прилагат допълнителни тарифи, не се издава AST и не се налагат санкции за </w:t>
      </w:r>
      <w:r w:rsidRPr="003B28C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нарушения, ако общата максимално допустима  маса е превишена най-много с 5 %, включително. 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Леки нарушения: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до 5% включително - от 1.500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1.800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>,</w:t>
      </w:r>
      <w:r w:rsidR="001620F7" w:rsidRPr="003B28CB">
        <w:rPr>
          <w:rFonts w:ascii="Times New Roman" w:hAnsi="Times New Roman" w:cs="Times New Roman"/>
          <w:sz w:val="28"/>
          <w:szCs w:val="24"/>
        </w:rPr>
        <w:t xml:space="preserve"> (</w:t>
      </w:r>
      <w:r w:rsidR="001620F7" w:rsidRPr="003B28CB">
        <w:rPr>
          <w:rFonts w:ascii="Times New Roman" w:hAnsi="Times New Roman" w:cs="Times New Roman"/>
          <w:b/>
          <w:sz w:val="28"/>
          <w:szCs w:val="24"/>
        </w:rPr>
        <w:t>600 до 710лв.)</w:t>
      </w:r>
      <w:r w:rsidRPr="003B28CB">
        <w:rPr>
          <w:rFonts w:ascii="Times New Roman" w:hAnsi="Times New Roman" w:cs="Times New Roman"/>
          <w:sz w:val="28"/>
          <w:szCs w:val="24"/>
        </w:rPr>
        <w:t xml:space="preserve"> ако превишението на общата максимално допустима  маса,</w:t>
      </w:r>
      <w:r w:rsidR="00D109DF" w:rsidRPr="003B28CB">
        <w:rPr>
          <w:rFonts w:ascii="Times New Roman" w:hAnsi="Times New Roman" w:cs="Times New Roman"/>
          <w:sz w:val="28"/>
          <w:szCs w:val="24"/>
        </w:rPr>
        <w:t xml:space="preserve"> или на</w:t>
      </w:r>
      <w:r w:rsidRPr="003B28CB">
        <w:rPr>
          <w:rFonts w:ascii="Times New Roman" w:hAnsi="Times New Roman" w:cs="Times New Roman"/>
          <w:sz w:val="28"/>
          <w:szCs w:val="24"/>
        </w:rPr>
        <w:t xml:space="preserve"> разрешена</w:t>
      </w:r>
      <w:r w:rsidR="00D109DF" w:rsidRPr="003B28CB">
        <w:rPr>
          <w:rFonts w:ascii="Times New Roman" w:hAnsi="Times New Roman" w:cs="Times New Roman"/>
          <w:sz w:val="28"/>
          <w:szCs w:val="24"/>
        </w:rPr>
        <w:t>та маса</w:t>
      </w:r>
      <w:r w:rsidRPr="003B28CB">
        <w:rPr>
          <w:rFonts w:ascii="Times New Roman" w:hAnsi="Times New Roman" w:cs="Times New Roman"/>
          <w:sz w:val="28"/>
          <w:szCs w:val="24"/>
        </w:rPr>
        <w:t xml:space="preserve"> съгласно AST, се констатира от </w:t>
      </w:r>
      <w:r w:rsidRPr="003B28CB">
        <w:rPr>
          <w:rFonts w:ascii="Times New Roman" w:hAnsi="Times New Roman" w:cs="Times New Roman"/>
          <w:b/>
          <w:sz w:val="28"/>
          <w:szCs w:val="24"/>
          <w:u w:val="single"/>
        </w:rPr>
        <w:t>транспортните</w:t>
      </w:r>
      <w:r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b/>
          <w:sz w:val="28"/>
          <w:szCs w:val="24"/>
          <w:u w:val="single"/>
        </w:rPr>
        <w:t>документи.</w:t>
      </w:r>
      <w:r w:rsidRPr="003B28C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Тежки нарушения, ако превишението на общата максимално допустима  маса или на общата маса, разрешена съгласно AST се констатира чрез претегляне или от  транспортните документи: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5%, но не повече от 10%, включително - от 6.000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10.000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sz w:val="28"/>
          <w:szCs w:val="24"/>
        </w:rPr>
        <w:t xml:space="preserve"> (</w:t>
      </w:r>
      <w:r w:rsidR="001620F7" w:rsidRPr="003B28CB">
        <w:rPr>
          <w:rFonts w:ascii="Times New Roman" w:hAnsi="Times New Roman" w:cs="Times New Roman"/>
          <w:b/>
          <w:sz w:val="28"/>
          <w:szCs w:val="24"/>
        </w:rPr>
        <w:t>2360 до 4000лв.)</w:t>
      </w:r>
      <w:r w:rsidRPr="003B28CB">
        <w:rPr>
          <w:rFonts w:ascii="Times New Roman" w:hAnsi="Times New Roman" w:cs="Times New Roman"/>
          <w:b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b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10%, но не повече от 20%, включително - от 10.000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12.000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>.</w:t>
      </w:r>
      <w:r w:rsidR="001620F7" w:rsidRPr="003B28CB">
        <w:rPr>
          <w:rFonts w:ascii="Times New Roman" w:hAnsi="Times New Roman" w:cs="Times New Roman"/>
          <w:b/>
          <w:sz w:val="28"/>
          <w:szCs w:val="24"/>
        </w:rPr>
        <w:t>(4000 до 4800лв.);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Много тежки нарушения, ако превишението на общата максимално допустима  маса или на общата маса, разрешена съгласно AST се констатира чрез претегляне или от  транспортните документи: 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20%, но не повече от 25%, включително - от 12.000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15.000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(4800 до 5905лв)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25% - от 15.000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20.000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(5905 до 7880лв)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(ii) за превишаване на максимално допустимите маси на оси или превишаване на разрешените маси на оси съгласно AST: </w:t>
      </w:r>
    </w:p>
    <w:p w:rsidR="00C71BF4" w:rsidRPr="003B28CB" w:rsidRDefault="00C71BF4" w:rsidP="00C71BF4">
      <w:pPr>
        <w:rPr>
          <w:rFonts w:ascii="Times New Roman" w:hAnsi="Times New Roman" w:cs="Times New Roman"/>
          <w:b/>
          <w:sz w:val="28"/>
          <w:szCs w:val="24"/>
        </w:rPr>
      </w:pPr>
      <w:r w:rsidRPr="003B28CB">
        <w:rPr>
          <w:rFonts w:ascii="Times New Roman" w:hAnsi="Times New Roman" w:cs="Times New Roman"/>
          <w:b/>
          <w:sz w:val="28"/>
          <w:szCs w:val="24"/>
        </w:rPr>
        <w:t xml:space="preserve">При констатиране на масата на оси чрез претегляне, не се прилагат допълнителни тарифи, не се издава AST и не се налагат санкции за нарушения, ако максимално допустимата маса на </w:t>
      </w:r>
      <w:r w:rsidRPr="003B28CB">
        <w:rPr>
          <w:rFonts w:ascii="Times New Roman" w:hAnsi="Times New Roman" w:cs="Times New Roman"/>
          <w:b/>
          <w:sz w:val="28"/>
          <w:szCs w:val="24"/>
          <w:u w:val="single"/>
        </w:rPr>
        <w:t>оси е превишена най-много с 4%, включително</w:t>
      </w:r>
      <w:r w:rsidRPr="003B28CB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C71BF4" w:rsidRPr="003B28CB" w:rsidRDefault="00C71BF4" w:rsidP="00C71BF4">
      <w:pPr>
        <w:rPr>
          <w:rFonts w:ascii="Times New Roman" w:hAnsi="Times New Roman" w:cs="Times New Roman"/>
          <w:b/>
          <w:sz w:val="28"/>
          <w:szCs w:val="24"/>
        </w:rPr>
      </w:pPr>
      <w:r w:rsidRPr="003B28CB">
        <w:rPr>
          <w:rFonts w:ascii="Times New Roman" w:hAnsi="Times New Roman" w:cs="Times New Roman"/>
          <w:b/>
          <w:sz w:val="28"/>
          <w:szCs w:val="24"/>
        </w:rPr>
        <w:t xml:space="preserve">При констатиране на масата на оси чрез претегляне, не се прилагат допълнителни тарифи, не се налагат санкции за нарушения, ако максимално разрешената маса съгласно AST е превишена най-много с 4%, включително, и са изпълнени кумулативно следните условия:   </w:t>
      </w:r>
    </w:p>
    <w:p w:rsidR="00C71BF4" w:rsidRPr="003B28CB" w:rsidRDefault="00C71BF4" w:rsidP="00C71BF4">
      <w:pPr>
        <w:rPr>
          <w:rFonts w:ascii="Times New Roman" w:hAnsi="Times New Roman" w:cs="Times New Roman"/>
          <w:b/>
          <w:sz w:val="28"/>
          <w:szCs w:val="24"/>
        </w:rPr>
      </w:pPr>
      <w:r w:rsidRPr="003B28CB">
        <w:rPr>
          <w:rFonts w:ascii="Times New Roman" w:hAnsi="Times New Roman" w:cs="Times New Roman"/>
          <w:b/>
          <w:sz w:val="28"/>
          <w:szCs w:val="24"/>
        </w:rPr>
        <w:t xml:space="preserve">a) не е превишена общата разрешена маса, съгласно AST; </w:t>
      </w:r>
    </w:p>
    <w:p w:rsidR="00C71BF4" w:rsidRPr="003B28CB" w:rsidRDefault="00C71BF4" w:rsidP="00C71BF4">
      <w:pPr>
        <w:rPr>
          <w:rFonts w:ascii="Times New Roman" w:hAnsi="Times New Roman" w:cs="Times New Roman"/>
          <w:b/>
          <w:sz w:val="28"/>
          <w:szCs w:val="24"/>
        </w:rPr>
      </w:pPr>
      <w:r w:rsidRPr="003B28CB">
        <w:rPr>
          <w:rFonts w:ascii="Times New Roman" w:hAnsi="Times New Roman" w:cs="Times New Roman"/>
          <w:b/>
          <w:sz w:val="28"/>
          <w:szCs w:val="24"/>
        </w:rPr>
        <w:t>б) не са превишени максималните маси на оси, които могат да бъдат разрешени, предвидени в чл. 41 ал. (8);</w:t>
      </w:r>
    </w:p>
    <w:p w:rsidR="00C71BF4" w:rsidRPr="003B28CB" w:rsidRDefault="00C71BF4" w:rsidP="00C71BF4">
      <w:pPr>
        <w:rPr>
          <w:rFonts w:ascii="Times New Roman" w:hAnsi="Times New Roman" w:cs="Times New Roman"/>
          <w:b/>
          <w:sz w:val="28"/>
          <w:szCs w:val="24"/>
        </w:rPr>
      </w:pPr>
      <w:r w:rsidRPr="003B28CB">
        <w:rPr>
          <w:rFonts w:ascii="Times New Roman" w:hAnsi="Times New Roman" w:cs="Times New Roman"/>
          <w:b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b/>
          <w:sz w:val="28"/>
          <w:szCs w:val="24"/>
        </w:rPr>
        <w:t>обикновена ос: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lastRenderedPageBreak/>
        <w:t xml:space="preserve">Леки нарушения: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4%, но не повече от 5% включително - от 150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300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(60 до 120лв)</w:t>
      </w:r>
      <w:r w:rsidRPr="003B28CB">
        <w:rPr>
          <w:rFonts w:ascii="Times New Roman" w:hAnsi="Times New Roman" w:cs="Times New Roman"/>
          <w:sz w:val="28"/>
          <w:szCs w:val="24"/>
        </w:rPr>
        <w:t>.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Тежки нарушения: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</w:t>
      </w:r>
      <w:r w:rsidRPr="003B28CB">
        <w:rPr>
          <w:rFonts w:ascii="Times New Roman" w:hAnsi="Times New Roman" w:cs="Times New Roman"/>
          <w:sz w:val="28"/>
          <w:szCs w:val="24"/>
        </w:rPr>
        <w:tab/>
        <w:t xml:space="preserve">5%, но не повече от 10% включително - от 300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900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(120 до 360лв)</w:t>
      </w:r>
      <w:r w:rsidRPr="003B28CB">
        <w:rPr>
          <w:rFonts w:ascii="Times New Roman" w:hAnsi="Times New Roman" w:cs="Times New Roman"/>
          <w:sz w:val="28"/>
          <w:szCs w:val="24"/>
        </w:rPr>
        <w:t>.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</w:t>
      </w:r>
      <w:r w:rsidRPr="003B28CB">
        <w:rPr>
          <w:rFonts w:ascii="Times New Roman" w:hAnsi="Times New Roman" w:cs="Times New Roman"/>
          <w:sz w:val="28"/>
          <w:szCs w:val="24"/>
        </w:rPr>
        <w:tab/>
        <w:t xml:space="preserve">10%, но не повече от 20% включително </w:t>
      </w:r>
      <w:r w:rsidRPr="003B28CB">
        <w:rPr>
          <w:rFonts w:ascii="Times New Roman" w:hAnsi="Times New Roman" w:cs="Times New Roman"/>
          <w:sz w:val="28"/>
          <w:szCs w:val="24"/>
        </w:rPr>
        <w:tab/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от 900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6.000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(360 до 2362лв)</w:t>
      </w:r>
      <w:r w:rsidRPr="003B28CB">
        <w:rPr>
          <w:rFonts w:ascii="Times New Roman" w:hAnsi="Times New Roman" w:cs="Times New Roman"/>
          <w:sz w:val="28"/>
          <w:szCs w:val="24"/>
        </w:rPr>
        <w:t>.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Много тежки нарушения: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</w:t>
      </w:r>
      <w:r w:rsidRPr="003B28CB">
        <w:rPr>
          <w:rFonts w:ascii="Times New Roman" w:hAnsi="Times New Roman" w:cs="Times New Roman"/>
          <w:sz w:val="28"/>
          <w:szCs w:val="24"/>
        </w:rPr>
        <w:tab/>
        <w:t>20%, но не повече от 30% включително</w:t>
      </w:r>
      <w:r w:rsidRPr="003B28CB">
        <w:rPr>
          <w:rFonts w:ascii="Times New Roman" w:hAnsi="Times New Roman" w:cs="Times New Roman"/>
          <w:sz w:val="28"/>
          <w:szCs w:val="24"/>
        </w:rPr>
        <w:tab/>
        <w:t>- от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>6.000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19.000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(2362 до 7500лв)</w:t>
      </w:r>
      <w:r w:rsidRPr="003B28CB">
        <w:rPr>
          <w:rFonts w:ascii="Times New Roman" w:hAnsi="Times New Roman" w:cs="Times New Roman"/>
          <w:sz w:val="28"/>
          <w:szCs w:val="24"/>
        </w:rPr>
        <w:t>.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</w:t>
      </w:r>
      <w:r w:rsidRPr="003B28CB">
        <w:rPr>
          <w:rFonts w:ascii="Times New Roman" w:hAnsi="Times New Roman" w:cs="Times New Roman"/>
          <w:sz w:val="28"/>
          <w:szCs w:val="24"/>
        </w:rPr>
        <w:tab/>
        <w:t xml:space="preserve">30% - от 20.000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25.000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(7800 до 9842лв.)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b/>
          <w:sz w:val="28"/>
          <w:szCs w:val="24"/>
        </w:rPr>
      </w:pPr>
      <w:r w:rsidRPr="003B28CB">
        <w:rPr>
          <w:rFonts w:ascii="Times New Roman" w:hAnsi="Times New Roman" w:cs="Times New Roman"/>
          <w:b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b/>
          <w:sz w:val="28"/>
          <w:szCs w:val="24"/>
        </w:rPr>
        <w:t>двойна ос: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Леки нарушения: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4%, но не повече от 5% включително - от 240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1.200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(95 до 500лв)</w:t>
      </w:r>
      <w:r w:rsidRPr="003B28C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Тежки нарушения: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</w:t>
      </w:r>
      <w:r w:rsidRPr="003B28CB">
        <w:rPr>
          <w:rFonts w:ascii="Times New Roman" w:hAnsi="Times New Roman" w:cs="Times New Roman"/>
          <w:sz w:val="28"/>
          <w:szCs w:val="24"/>
        </w:rPr>
        <w:tab/>
        <w:t>5%, но не повече от 10% включително -</w:t>
      </w:r>
      <w:r w:rsidRPr="003B28CB">
        <w:rPr>
          <w:rFonts w:ascii="Times New Roman" w:hAnsi="Times New Roman" w:cs="Times New Roman"/>
          <w:sz w:val="28"/>
          <w:szCs w:val="24"/>
        </w:rPr>
        <w:tab/>
        <w:t xml:space="preserve">от 1.200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</w:t>
      </w:r>
      <w:r w:rsidR="003854DF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3.300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(500 до 1330лв)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</w:t>
      </w:r>
      <w:r w:rsidRPr="003B28CB">
        <w:rPr>
          <w:rFonts w:ascii="Times New Roman" w:hAnsi="Times New Roman" w:cs="Times New Roman"/>
          <w:sz w:val="28"/>
          <w:szCs w:val="24"/>
        </w:rPr>
        <w:tab/>
        <w:t xml:space="preserve">10%, но не повече от 20% включително </w:t>
      </w:r>
      <w:r w:rsidRPr="003B28CB">
        <w:rPr>
          <w:rFonts w:ascii="Times New Roman" w:hAnsi="Times New Roman" w:cs="Times New Roman"/>
          <w:sz w:val="28"/>
          <w:szCs w:val="24"/>
        </w:rPr>
        <w:tab/>
        <w:t>-</w:t>
      </w:r>
      <w:r w:rsidR="003854DF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от 3.300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10.000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(1300 до 3900лв)</w:t>
      </w:r>
      <w:r w:rsidRPr="003B28CB">
        <w:rPr>
          <w:rFonts w:ascii="Times New Roman" w:hAnsi="Times New Roman" w:cs="Times New Roman"/>
          <w:sz w:val="28"/>
          <w:szCs w:val="24"/>
        </w:rPr>
        <w:t>.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Много тежки нарушения: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</w:t>
      </w:r>
      <w:r w:rsidRPr="003B28CB">
        <w:rPr>
          <w:rFonts w:ascii="Times New Roman" w:hAnsi="Times New Roman" w:cs="Times New Roman"/>
          <w:sz w:val="28"/>
          <w:szCs w:val="24"/>
        </w:rPr>
        <w:tab/>
        <w:t xml:space="preserve">20%, но не повече от 30% включително </w:t>
      </w:r>
      <w:r w:rsidRPr="003B28CB">
        <w:rPr>
          <w:rFonts w:ascii="Times New Roman" w:hAnsi="Times New Roman" w:cs="Times New Roman"/>
          <w:sz w:val="28"/>
          <w:szCs w:val="24"/>
        </w:rPr>
        <w:tab/>
        <w:t>- от</w:t>
      </w:r>
      <w:r w:rsidR="003854DF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10.000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18.000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(3900 до 7100лв)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</w:t>
      </w:r>
      <w:r w:rsidRPr="003B28CB">
        <w:rPr>
          <w:rFonts w:ascii="Times New Roman" w:hAnsi="Times New Roman" w:cs="Times New Roman"/>
          <w:sz w:val="28"/>
          <w:szCs w:val="24"/>
        </w:rPr>
        <w:tab/>
        <w:t xml:space="preserve">30% - от 20.000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25.000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(7800 до 9850лв.)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b/>
          <w:sz w:val="28"/>
          <w:szCs w:val="24"/>
        </w:rPr>
      </w:pPr>
      <w:r w:rsidRPr="003B28CB">
        <w:rPr>
          <w:rFonts w:ascii="Times New Roman" w:hAnsi="Times New Roman" w:cs="Times New Roman"/>
          <w:b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b/>
          <w:sz w:val="28"/>
          <w:szCs w:val="24"/>
        </w:rPr>
        <w:t>тройна ос: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Леки нарушения: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4%, но не повече от 5% включително - от 210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1.000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(82 до 400лв.)</w:t>
      </w:r>
      <w:r w:rsidRPr="003B28CB">
        <w:rPr>
          <w:rFonts w:ascii="Times New Roman" w:hAnsi="Times New Roman" w:cs="Times New Roman"/>
          <w:sz w:val="28"/>
          <w:szCs w:val="24"/>
        </w:rPr>
        <w:t>.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Тежки нарушения: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lastRenderedPageBreak/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</w:t>
      </w:r>
      <w:r w:rsidRPr="003B28CB">
        <w:rPr>
          <w:rFonts w:ascii="Times New Roman" w:hAnsi="Times New Roman" w:cs="Times New Roman"/>
          <w:sz w:val="28"/>
          <w:szCs w:val="24"/>
        </w:rPr>
        <w:tab/>
        <w:t>5%, но не повече от 10%, включително -</w:t>
      </w:r>
      <w:r w:rsidRPr="003B28CB">
        <w:rPr>
          <w:rFonts w:ascii="Times New Roman" w:hAnsi="Times New Roman" w:cs="Times New Roman"/>
          <w:sz w:val="28"/>
          <w:szCs w:val="24"/>
        </w:rPr>
        <w:tab/>
        <w:t xml:space="preserve">от 1.000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4.500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(400 до 1770лв.)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</w:t>
      </w:r>
      <w:r w:rsidRPr="003B28CB">
        <w:rPr>
          <w:rFonts w:ascii="Times New Roman" w:hAnsi="Times New Roman" w:cs="Times New Roman"/>
          <w:sz w:val="28"/>
          <w:szCs w:val="24"/>
        </w:rPr>
        <w:tab/>
        <w:t xml:space="preserve">10%, но не повече от 20%, включително </w:t>
      </w:r>
      <w:r w:rsidRPr="003B28CB">
        <w:rPr>
          <w:rFonts w:ascii="Times New Roman" w:hAnsi="Times New Roman" w:cs="Times New Roman"/>
          <w:sz w:val="28"/>
          <w:szCs w:val="24"/>
        </w:rPr>
        <w:tab/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от 4.000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13.500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(1574 до 5320лв)</w:t>
      </w:r>
      <w:r w:rsidRPr="003B28CB">
        <w:rPr>
          <w:rFonts w:ascii="Times New Roman" w:hAnsi="Times New Roman" w:cs="Times New Roman"/>
          <w:sz w:val="28"/>
          <w:szCs w:val="24"/>
        </w:rPr>
        <w:t>.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Много тежки нарушения: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</w:t>
      </w:r>
      <w:r w:rsidRPr="003B28CB">
        <w:rPr>
          <w:rFonts w:ascii="Times New Roman" w:hAnsi="Times New Roman" w:cs="Times New Roman"/>
          <w:sz w:val="28"/>
          <w:szCs w:val="24"/>
        </w:rPr>
        <w:tab/>
        <w:t xml:space="preserve">20%, но не повече от 30%, включително </w:t>
      </w:r>
      <w:r w:rsidRPr="003B28CB">
        <w:rPr>
          <w:rFonts w:ascii="Times New Roman" w:hAnsi="Times New Roman" w:cs="Times New Roman"/>
          <w:sz w:val="28"/>
          <w:szCs w:val="24"/>
        </w:rPr>
        <w:tab/>
        <w:t xml:space="preserve">- от 13.500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25.000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(5320 до 9850лв.)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</w:t>
      </w:r>
      <w:r w:rsidRPr="003B28CB">
        <w:rPr>
          <w:rFonts w:ascii="Times New Roman" w:hAnsi="Times New Roman" w:cs="Times New Roman"/>
          <w:sz w:val="28"/>
          <w:szCs w:val="24"/>
        </w:rPr>
        <w:tab/>
        <w:t xml:space="preserve">30% - от 25.000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30.000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(5320 до 9850лв.)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(iii) за превишаване на максимално допустимите размери или превишаване на разрешените размери, съгласно AST:</w:t>
      </w:r>
      <w:r w:rsidRPr="003B28CB">
        <w:rPr>
          <w:rFonts w:ascii="Times New Roman" w:hAnsi="Times New Roman" w:cs="Times New Roman"/>
          <w:sz w:val="28"/>
          <w:szCs w:val="24"/>
        </w:rPr>
        <w:tab/>
        <w:t>'</w:t>
      </w:r>
      <w:r w:rsidRPr="003B28CB">
        <w:rPr>
          <w:rFonts w:ascii="Times New Roman" w:hAnsi="Times New Roman" w:cs="Times New Roman"/>
          <w:sz w:val="28"/>
          <w:szCs w:val="24"/>
        </w:rPr>
        <w:tab/>
        <w:t>'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>дължина: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b/>
          <w:sz w:val="28"/>
          <w:szCs w:val="24"/>
        </w:rPr>
        <w:t>При констатиране на дължината след измерване, не се прилагат допълнителни тарифи, не се издава AST и не се налагат санкции за нарушения, ако максимално допустимата дължина е превишена най-много с 1%, включително</w:t>
      </w:r>
      <w:r w:rsidRPr="003B28CB">
        <w:rPr>
          <w:rFonts w:ascii="Times New Roman" w:hAnsi="Times New Roman" w:cs="Times New Roman"/>
          <w:sz w:val="28"/>
          <w:szCs w:val="24"/>
        </w:rPr>
        <w:t>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Леки нарушения: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до 5%, включително, на разрешената дължина съгласно AST - от 150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250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1620F7" w:rsidRPr="003B28CB">
        <w:rPr>
          <w:rFonts w:ascii="Times New Roman" w:hAnsi="Times New Roman" w:cs="Times New Roman"/>
          <w:b/>
          <w:sz w:val="28"/>
          <w:szCs w:val="24"/>
        </w:rPr>
        <w:t>(</w:t>
      </w:r>
      <w:r w:rsidR="008A2E78" w:rsidRPr="003B28CB">
        <w:rPr>
          <w:rFonts w:ascii="Times New Roman" w:hAnsi="Times New Roman" w:cs="Times New Roman"/>
          <w:b/>
          <w:sz w:val="28"/>
          <w:szCs w:val="24"/>
        </w:rPr>
        <w:t>60 до 100лв.)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1%, но не повече от 5%, включително на максимално допустимата дължина - от 150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250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8A2E78" w:rsidRPr="003B28CB">
        <w:rPr>
          <w:rFonts w:ascii="Times New Roman" w:hAnsi="Times New Roman" w:cs="Times New Roman"/>
          <w:b/>
          <w:sz w:val="28"/>
          <w:szCs w:val="24"/>
        </w:rPr>
        <w:t>(60 до 100лв)</w:t>
      </w:r>
      <w:r w:rsidRPr="003B28CB">
        <w:rPr>
          <w:rFonts w:ascii="Times New Roman" w:hAnsi="Times New Roman" w:cs="Times New Roman"/>
          <w:sz w:val="28"/>
          <w:szCs w:val="24"/>
        </w:rPr>
        <w:t>.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Тежки нарушения: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5%, но не повече от 10% включително на максимално допустимата дължина или на разрешената съгласно AST - от 400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500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8A2E78" w:rsidRPr="003B28CB">
        <w:rPr>
          <w:rFonts w:ascii="Times New Roman" w:hAnsi="Times New Roman" w:cs="Times New Roman"/>
          <w:b/>
          <w:sz w:val="28"/>
          <w:szCs w:val="24"/>
        </w:rPr>
        <w:t>(160 до 200лв.)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10%, но не повече от 20% включително на максимално допустимата дължина или на разрешената съгласно AST - от 800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1.000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8A2E78" w:rsidRPr="003B28CB">
        <w:rPr>
          <w:rFonts w:ascii="Times New Roman" w:hAnsi="Times New Roman" w:cs="Times New Roman"/>
          <w:b/>
          <w:sz w:val="28"/>
          <w:szCs w:val="24"/>
        </w:rPr>
        <w:t>(315 до 400лв.)</w:t>
      </w:r>
      <w:r w:rsidRPr="003B28C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Много тежки нарушения: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20% на максимално допустимата дължина или на разрешената съгласно AST - от 8.000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10.000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8A2E78" w:rsidRPr="003B28CB">
        <w:rPr>
          <w:rFonts w:ascii="Times New Roman" w:hAnsi="Times New Roman" w:cs="Times New Roman"/>
          <w:b/>
          <w:sz w:val="28"/>
          <w:szCs w:val="24"/>
        </w:rPr>
        <w:t>(3200 до 4000лв.)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>ширина:</w:t>
      </w:r>
    </w:p>
    <w:p w:rsidR="00C71BF4" w:rsidRPr="003B28CB" w:rsidRDefault="00C71BF4" w:rsidP="00C71BF4">
      <w:pPr>
        <w:rPr>
          <w:rFonts w:ascii="Times New Roman" w:hAnsi="Times New Roman" w:cs="Times New Roman"/>
          <w:b/>
          <w:sz w:val="28"/>
          <w:szCs w:val="24"/>
        </w:rPr>
      </w:pPr>
      <w:r w:rsidRPr="003B28CB">
        <w:rPr>
          <w:rFonts w:ascii="Times New Roman" w:hAnsi="Times New Roman" w:cs="Times New Roman"/>
          <w:b/>
          <w:sz w:val="28"/>
          <w:szCs w:val="24"/>
        </w:rPr>
        <w:lastRenderedPageBreak/>
        <w:t>При констатиране на ширината след измерване, не се прилагат допълнителни тарифи, не се издава AST и не се налагат санкции за нарушения, ако максимално допустимата ширина е превишена най-много с 2%, включително: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Леки нарушения: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до 5%, включително, на разрешената ширина съгласно AST - от 300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400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8A2E78" w:rsidRPr="003B28CB">
        <w:rPr>
          <w:rFonts w:ascii="Times New Roman" w:hAnsi="Times New Roman" w:cs="Times New Roman"/>
          <w:b/>
          <w:sz w:val="28"/>
          <w:szCs w:val="24"/>
        </w:rPr>
        <w:t>(120 до 160лв.)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2%, но не повече от 5% включително на максимално допустимата ширина - от 300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400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8A2E78" w:rsidRPr="003B28CB">
        <w:rPr>
          <w:rFonts w:ascii="Times New Roman" w:hAnsi="Times New Roman" w:cs="Times New Roman"/>
          <w:b/>
          <w:sz w:val="28"/>
          <w:szCs w:val="24"/>
        </w:rPr>
        <w:t>(120 до 160лв.)</w:t>
      </w:r>
      <w:r w:rsidRPr="003B28CB">
        <w:rPr>
          <w:rFonts w:ascii="Times New Roman" w:hAnsi="Times New Roman" w:cs="Times New Roman"/>
          <w:sz w:val="28"/>
          <w:szCs w:val="24"/>
        </w:rPr>
        <w:t>.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Тежки нарушения: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5%, но не повече от 10% включително на максимално допустимата ширина или на разрешената ширина съгласно AST - от 400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600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8A2E78" w:rsidRPr="003B28CB">
        <w:rPr>
          <w:rFonts w:ascii="Times New Roman" w:hAnsi="Times New Roman" w:cs="Times New Roman"/>
          <w:b/>
          <w:sz w:val="28"/>
          <w:szCs w:val="24"/>
        </w:rPr>
        <w:t>(160 до 240лв.)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10%, но не повече от 20% включително на максимално допустимата ширина или на разрешената ширина съгласно AST - от 800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1.000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8A2E78" w:rsidRPr="003B28CB">
        <w:rPr>
          <w:rFonts w:ascii="Times New Roman" w:hAnsi="Times New Roman" w:cs="Times New Roman"/>
          <w:b/>
          <w:sz w:val="28"/>
          <w:szCs w:val="24"/>
        </w:rPr>
        <w:t>(315 до 400лв.)</w:t>
      </w:r>
      <w:r w:rsidRPr="003B28CB">
        <w:rPr>
          <w:rFonts w:ascii="Times New Roman" w:hAnsi="Times New Roman" w:cs="Times New Roman"/>
          <w:sz w:val="28"/>
          <w:szCs w:val="24"/>
        </w:rPr>
        <w:t>.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Много тежки нарушения: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20% на максимално допустимата ширина или на разрешената ширина съгласно AST - от 8.000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10.000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8A2E78" w:rsidRPr="003B28CB">
        <w:rPr>
          <w:rFonts w:ascii="Times New Roman" w:hAnsi="Times New Roman" w:cs="Times New Roman"/>
          <w:b/>
          <w:sz w:val="28"/>
          <w:szCs w:val="24"/>
        </w:rPr>
        <w:t>(3150 до 3940лв).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  <w:r w:rsidRPr="003B28CB">
        <w:rPr>
          <w:rFonts w:ascii="Times New Roman" w:hAnsi="Times New Roman" w:cs="Times New Roman"/>
          <w:sz w:val="28"/>
          <w:szCs w:val="24"/>
        </w:rPr>
        <w:tab/>
        <w:t>'</w:t>
      </w:r>
      <w:r w:rsidRPr="003B28CB">
        <w:rPr>
          <w:rFonts w:ascii="Times New Roman" w:hAnsi="Times New Roman" w:cs="Times New Roman"/>
          <w:sz w:val="28"/>
          <w:szCs w:val="24"/>
        </w:rPr>
        <w:tab/>
        <w:t>'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>височина:</w:t>
      </w:r>
    </w:p>
    <w:p w:rsidR="00C71BF4" w:rsidRPr="003B28CB" w:rsidRDefault="00C71BF4" w:rsidP="00C71BF4">
      <w:pPr>
        <w:rPr>
          <w:rFonts w:ascii="Times New Roman" w:hAnsi="Times New Roman" w:cs="Times New Roman"/>
          <w:b/>
          <w:sz w:val="28"/>
          <w:szCs w:val="24"/>
        </w:rPr>
      </w:pPr>
      <w:r w:rsidRPr="003B28CB">
        <w:rPr>
          <w:rFonts w:ascii="Times New Roman" w:hAnsi="Times New Roman" w:cs="Times New Roman"/>
          <w:b/>
          <w:sz w:val="28"/>
          <w:szCs w:val="24"/>
        </w:rPr>
        <w:t>При констатиране на височината след измерване не се прилагат допълнителни тарифи, не се издава AST и не се налагат санкции за нарушения, ако максимално допустимата височина е превишена най-много с 1,0 cm.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Леки нарушения: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до 1% включително на разрешената височина съгласно AST - от 100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300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8A2E78" w:rsidRPr="003B28CB">
        <w:rPr>
          <w:rFonts w:ascii="Times New Roman" w:hAnsi="Times New Roman" w:cs="Times New Roman"/>
          <w:b/>
          <w:sz w:val="28"/>
          <w:szCs w:val="24"/>
        </w:rPr>
        <w:t>(40 до 120лв.)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1,0 cm, но не повече от 1% включително на максимално допустимата височина - от 100 леи до 300 леи. </w:t>
      </w:r>
      <w:r w:rsidR="008A2E78" w:rsidRPr="003B28CB">
        <w:rPr>
          <w:rFonts w:ascii="Times New Roman" w:hAnsi="Times New Roman" w:cs="Times New Roman"/>
          <w:b/>
          <w:sz w:val="28"/>
          <w:szCs w:val="24"/>
        </w:rPr>
        <w:t>(40 до 120лв.)</w:t>
      </w:r>
      <w:r w:rsidRPr="003B28CB">
        <w:rPr>
          <w:rFonts w:ascii="Times New Roman" w:hAnsi="Times New Roman" w:cs="Times New Roman"/>
          <w:sz w:val="28"/>
          <w:szCs w:val="24"/>
        </w:rPr>
        <w:tab/>
        <w:t>’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Тежки нарушения: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1%, но не повече от 5% включително на максимално допустимата височина или на разрешената височина съгласно AST - от 300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500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8A2E78" w:rsidRPr="003B28CB">
        <w:rPr>
          <w:rFonts w:ascii="Times New Roman" w:hAnsi="Times New Roman" w:cs="Times New Roman"/>
          <w:b/>
          <w:sz w:val="28"/>
          <w:szCs w:val="24"/>
        </w:rPr>
        <w:t>(120 до 200лв.)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lastRenderedPageBreak/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5%, но не повече от 10% включително на максимално допустимата височина или на разрешената височина съгласно AST - от 1.500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2.000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8A2E78" w:rsidRPr="003B28CB">
        <w:rPr>
          <w:rFonts w:ascii="Times New Roman" w:hAnsi="Times New Roman" w:cs="Times New Roman"/>
          <w:b/>
          <w:sz w:val="28"/>
          <w:szCs w:val="24"/>
        </w:rPr>
        <w:t>(600 до 790лв)</w:t>
      </w:r>
      <w:r w:rsidRPr="003B28C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Много тежки нарушения: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10%, но не повече от 20% включително на максимално допустимата височина или на разрешената височина съгласно AST - от 3.000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4.000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8A2E78" w:rsidRPr="003B28CB">
        <w:rPr>
          <w:rFonts w:ascii="Times New Roman" w:hAnsi="Times New Roman" w:cs="Times New Roman"/>
          <w:b/>
          <w:sz w:val="28"/>
          <w:szCs w:val="24"/>
        </w:rPr>
        <w:t>(1180 до 1580лв.)</w:t>
      </w:r>
      <w:r w:rsidRPr="003B28CB">
        <w:rPr>
          <w:rFonts w:ascii="Times New Roman" w:hAnsi="Times New Roman" w:cs="Times New Roman"/>
          <w:sz w:val="28"/>
          <w:szCs w:val="24"/>
        </w:rPr>
        <w:t>;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-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 xml:space="preserve">с повече от 20% на максимално допустимата височина или на разрешената височина съгласно AST - от 8.000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до 10.000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леи</w:t>
      </w:r>
      <w:proofErr w:type="spellEnd"/>
      <w:r w:rsidR="008A2E78" w:rsidRPr="003B28CB">
        <w:rPr>
          <w:rFonts w:ascii="Times New Roman" w:hAnsi="Times New Roman" w:cs="Times New Roman"/>
          <w:b/>
          <w:sz w:val="28"/>
          <w:szCs w:val="24"/>
        </w:rPr>
        <w:t>(3150 до 3940лв.)</w:t>
      </w:r>
      <w:r w:rsidRPr="003B28CB">
        <w:rPr>
          <w:rFonts w:ascii="Times New Roman" w:hAnsi="Times New Roman" w:cs="Times New Roman"/>
          <w:sz w:val="28"/>
          <w:szCs w:val="24"/>
        </w:rPr>
        <w:t xml:space="preserve">;"   </w:t>
      </w:r>
      <w:r w:rsidRPr="003B28CB">
        <w:rPr>
          <w:rFonts w:ascii="Times New Roman" w:hAnsi="Times New Roman" w:cs="Times New Roman"/>
          <w:sz w:val="28"/>
          <w:szCs w:val="24"/>
        </w:rPr>
        <w:tab/>
        <w:t>’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6.</w:t>
      </w:r>
      <w:r w:rsidR="00292DF8" w:rsidRPr="003B28CB">
        <w:rPr>
          <w:rFonts w:ascii="Times New Roman" w:hAnsi="Times New Roman" w:cs="Times New Roman"/>
          <w:sz w:val="28"/>
          <w:szCs w:val="24"/>
        </w:rPr>
        <w:t xml:space="preserve"> </w:t>
      </w:r>
      <w:r w:rsidRPr="003B28CB">
        <w:rPr>
          <w:rFonts w:ascii="Times New Roman" w:hAnsi="Times New Roman" w:cs="Times New Roman"/>
          <w:sz w:val="28"/>
          <w:szCs w:val="24"/>
        </w:rPr>
        <w:t>В член 61</w:t>
      </w:r>
      <w:r w:rsidR="009C5363" w:rsidRPr="003B28CB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3B28CB">
        <w:rPr>
          <w:rFonts w:ascii="Times New Roman" w:hAnsi="Times New Roman" w:cs="Times New Roman"/>
          <w:sz w:val="28"/>
          <w:szCs w:val="24"/>
        </w:rPr>
        <w:t>, се променя алинея (8), която ще има</w:t>
      </w:r>
      <w:bookmarkStart w:id="0" w:name="_GoBack"/>
      <w:bookmarkEnd w:id="0"/>
      <w:r w:rsidRPr="003B28CB">
        <w:rPr>
          <w:rFonts w:ascii="Times New Roman" w:hAnsi="Times New Roman" w:cs="Times New Roman"/>
          <w:sz w:val="28"/>
          <w:szCs w:val="24"/>
        </w:rPr>
        <w:t xml:space="preserve"> следното съдържание: 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"(8) При превозните средства, регистрирани в други държави, протоколите за констатиране на нарушенията, превърнали се в изпълнителни листа, се съобщават в писмен вид на Генералния инспекторат на Гранична полиция, в срок до 30 дни от датата на изготвянето им, от институцията, към която принадлежи персоналът с контролни задължения, в който се посочват фамилното и собственото име на нарушителя, номера на документа за самоличност, номер</w:t>
      </w:r>
      <w:r w:rsidR="009C5363" w:rsidRPr="003B28CB">
        <w:rPr>
          <w:rFonts w:ascii="Times New Roman" w:hAnsi="Times New Roman" w:cs="Times New Roman"/>
          <w:sz w:val="28"/>
          <w:szCs w:val="24"/>
        </w:rPr>
        <w:t>а</w:t>
      </w:r>
      <w:r w:rsidRPr="003B28CB">
        <w:rPr>
          <w:rFonts w:ascii="Times New Roman" w:hAnsi="Times New Roman" w:cs="Times New Roman"/>
          <w:sz w:val="28"/>
          <w:szCs w:val="24"/>
        </w:rPr>
        <w:t xml:space="preserve"> и държавата на регистрация на превозната средство, използвано при извършване на нарушението, номера на протокола за констатиране на нарушението, както и дължимата глоба, за да се вземат предвид и от чието заплащане </w:t>
      </w:r>
      <w:r w:rsidR="009C5363" w:rsidRPr="003B28CB">
        <w:rPr>
          <w:rFonts w:ascii="Times New Roman" w:hAnsi="Times New Roman" w:cs="Times New Roman"/>
          <w:sz w:val="28"/>
          <w:szCs w:val="24"/>
        </w:rPr>
        <w:t>е</w:t>
      </w:r>
      <w:r w:rsidRPr="003B28CB">
        <w:rPr>
          <w:rFonts w:ascii="Times New Roman" w:hAnsi="Times New Roman" w:cs="Times New Roman"/>
          <w:sz w:val="28"/>
          <w:szCs w:val="24"/>
        </w:rPr>
        <w:t xml:space="preserve"> обусловено влизането на територията на Румъния на управляваното от нарушителя превозно средство, в момента на извършване на нарушението." </w:t>
      </w:r>
    </w:p>
    <w:p w:rsidR="00292DF8" w:rsidRPr="003B28CB" w:rsidRDefault="00292DF8" w:rsidP="00C71BF4">
      <w:pPr>
        <w:rPr>
          <w:rFonts w:ascii="Times New Roman" w:hAnsi="Times New Roman" w:cs="Times New Roman"/>
          <w:sz w:val="28"/>
          <w:szCs w:val="24"/>
        </w:rPr>
      </w:pPr>
    </w:p>
    <w:p w:rsidR="00292DF8" w:rsidRPr="003B28CB" w:rsidRDefault="00292DF8" w:rsidP="00C71BF4">
      <w:pPr>
        <w:rPr>
          <w:rFonts w:ascii="Times New Roman" w:hAnsi="Times New Roman" w:cs="Times New Roman"/>
          <w:sz w:val="28"/>
          <w:szCs w:val="24"/>
        </w:rPr>
      </w:pPr>
    </w:p>
    <w:p w:rsidR="00292DF8" w:rsidRPr="003B28CB" w:rsidRDefault="00292DF8" w:rsidP="00C71BF4">
      <w:pPr>
        <w:rPr>
          <w:rFonts w:ascii="Times New Roman" w:hAnsi="Times New Roman" w:cs="Times New Roman"/>
          <w:sz w:val="28"/>
          <w:szCs w:val="24"/>
        </w:rPr>
      </w:pPr>
    </w:p>
    <w:p w:rsidR="00292DF8" w:rsidRPr="003B28CB" w:rsidRDefault="00292DF8" w:rsidP="00C71BF4">
      <w:pPr>
        <w:rPr>
          <w:rFonts w:ascii="Times New Roman" w:hAnsi="Times New Roman" w:cs="Times New Roman"/>
          <w:sz w:val="28"/>
          <w:szCs w:val="24"/>
        </w:rPr>
      </w:pP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Чл. II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Настоящото постановление влиза в сила 3 дни след датата на публикуването му в Държавен вестник на Румъния, I-ва част, с изключение на разпоредбите от чл. I т. 5, които влизат в сила 30 дни след датата на публикуване на постановлението. _****_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ПРЕМИЕР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lastRenderedPageBreak/>
        <w:t xml:space="preserve">ЙОН-МАРЧЕЛ ЧЬОЛАКУ </w:t>
      </w:r>
    </w:p>
    <w:p w:rsidR="00292DF8" w:rsidRPr="003B28CB" w:rsidRDefault="00292DF8" w:rsidP="00C71BF4">
      <w:pPr>
        <w:rPr>
          <w:rFonts w:ascii="Times New Roman" w:hAnsi="Times New Roman" w:cs="Times New Roman"/>
          <w:sz w:val="28"/>
          <w:szCs w:val="24"/>
        </w:rPr>
      </w:pP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Приподписва</w:t>
      </w:r>
      <w:r w:rsidR="009C5363" w:rsidRPr="003B28CB">
        <w:rPr>
          <w:rFonts w:ascii="Times New Roman" w:hAnsi="Times New Roman" w:cs="Times New Roman"/>
          <w:sz w:val="28"/>
          <w:szCs w:val="24"/>
        </w:rPr>
        <w:t>т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>: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Заместник премиер,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Мариан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Някшу</w:t>
      </w:r>
      <w:proofErr w:type="spellEnd"/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Заместник премиер, министър на вътрешните работи,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Мариан-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Кътълин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Предою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Министър на транспорта и инфраструктурата,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3B28CB">
        <w:rPr>
          <w:rFonts w:ascii="Times New Roman" w:hAnsi="Times New Roman" w:cs="Times New Roman"/>
          <w:sz w:val="28"/>
          <w:szCs w:val="24"/>
        </w:rPr>
        <w:t>Сорин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-Михай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Гриндяну</w:t>
      </w:r>
      <w:proofErr w:type="spellEnd"/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Генерален секретар на Правителството, 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Мирчя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B28CB">
        <w:rPr>
          <w:rFonts w:ascii="Times New Roman" w:hAnsi="Times New Roman" w:cs="Times New Roman"/>
          <w:sz w:val="28"/>
          <w:szCs w:val="24"/>
        </w:rPr>
        <w:t>Абрудян</w:t>
      </w:r>
      <w:proofErr w:type="spellEnd"/>
      <w:r w:rsidRPr="003B28C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Министър на развитието, обществените работи </w:t>
      </w:r>
      <w:r w:rsidR="00787216" w:rsidRPr="003B28CB">
        <w:rPr>
          <w:rFonts w:ascii="Times New Roman" w:hAnsi="Times New Roman" w:cs="Times New Roman"/>
          <w:sz w:val="28"/>
          <w:szCs w:val="24"/>
        </w:rPr>
        <w:t>и</w:t>
      </w:r>
      <w:r w:rsidRPr="003B28CB">
        <w:rPr>
          <w:rFonts w:ascii="Times New Roman" w:hAnsi="Times New Roman" w:cs="Times New Roman"/>
          <w:sz w:val="28"/>
          <w:szCs w:val="24"/>
        </w:rPr>
        <w:t xml:space="preserve"> администрацията, 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 xml:space="preserve">Адриан-Йоан Вестя </w:t>
      </w:r>
    </w:p>
    <w:p w:rsidR="00C71BF4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</w:p>
    <w:p w:rsidR="00E62709" w:rsidRPr="003B28CB" w:rsidRDefault="00C71BF4" w:rsidP="00C71BF4">
      <w:pPr>
        <w:rPr>
          <w:rFonts w:ascii="Times New Roman" w:hAnsi="Times New Roman" w:cs="Times New Roman"/>
          <w:sz w:val="28"/>
          <w:szCs w:val="24"/>
        </w:rPr>
      </w:pPr>
      <w:r w:rsidRPr="003B28CB">
        <w:rPr>
          <w:rFonts w:ascii="Times New Roman" w:hAnsi="Times New Roman" w:cs="Times New Roman"/>
          <w:sz w:val="28"/>
          <w:szCs w:val="24"/>
        </w:rPr>
        <w:t>Публикувано в Държавен вестник номер 51 от 19 януари 2024</w:t>
      </w:r>
    </w:p>
    <w:p w:rsidR="00A252CA" w:rsidRPr="003B28CB" w:rsidRDefault="00A252CA" w:rsidP="00C71BF4">
      <w:pPr>
        <w:rPr>
          <w:rFonts w:ascii="Times New Roman" w:hAnsi="Times New Roman" w:cs="Times New Roman"/>
          <w:sz w:val="28"/>
          <w:szCs w:val="24"/>
        </w:rPr>
      </w:pPr>
    </w:p>
    <w:p w:rsidR="009B069C" w:rsidRPr="003B28CB" w:rsidRDefault="009B069C" w:rsidP="009B069C">
      <w:pPr>
        <w:rPr>
          <w:rFonts w:ascii="Times New Roman" w:hAnsi="Times New Roman" w:cs="Times New Roman"/>
          <w:i/>
          <w:sz w:val="28"/>
          <w:szCs w:val="24"/>
        </w:rPr>
      </w:pPr>
      <w:r w:rsidRPr="003B28CB">
        <w:rPr>
          <w:rFonts w:ascii="Times New Roman" w:hAnsi="Times New Roman" w:cs="Times New Roman"/>
          <w:i/>
          <w:sz w:val="28"/>
          <w:szCs w:val="24"/>
        </w:rPr>
        <w:t xml:space="preserve">Подписаната Ивета Емилова Виденова, удостоверявам верността на извършения от мен превод от румънски  език на български език на приложения документ.   </w:t>
      </w:r>
    </w:p>
    <w:p w:rsidR="009B069C" w:rsidRPr="003B28CB" w:rsidRDefault="009B069C" w:rsidP="009B069C">
      <w:pPr>
        <w:rPr>
          <w:rFonts w:ascii="Times New Roman" w:hAnsi="Times New Roman" w:cs="Times New Roman"/>
          <w:i/>
          <w:sz w:val="28"/>
          <w:szCs w:val="24"/>
        </w:rPr>
      </w:pPr>
      <w:r w:rsidRPr="003B28CB">
        <w:rPr>
          <w:rFonts w:ascii="Times New Roman" w:hAnsi="Times New Roman" w:cs="Times New Roman"/>
          <w:i/>
          <w:sz w:val="28"/>
          <w:szCs w:val="24"/>
        </w:rPr>
        <w:t xml:space="preserve">Преводът се състои от 6 страници.  </w:t>
      </w:r>
    </w:p>
    <w:p w:rsidR="009B069C" w:rsidRPr="003B28CB" w:rsidRDefault="009B069C" w:rsidP="009B069C">
      <w:pPr>
        <w:rPr>
          <w:rFonts w:ascii="Times New Roman" w:hAnsi="Times New Roman" w:cs="Times New Roman"/>
          <w:i/>
          <w:sz w:val="28"/>
          <w:szCs w:val="24"/>
        </w:rPr>
      </w:pPr>
    </w:p>
    <w:p w:rsidR="009B069C" w:rsidRPr="003B28CB" w:rsidRDefault="009B069C" w:rsidP="009B069C">
      <w:pPr>
        <w:rPr>
          <w:rFonts w:ascii="Times New Roman" w:hAnsi="Times New Roman" w:cs="Times New Roman"/>
          <w:i/>
          <w:sz w:val="28"/>
          <w:szCs w:val="24"/>
        </w:rPr>
      </w:pPr>
      <w:r w:rsidRPr="003B28CB">
        <w:rPr>
          <w:rFonts w:ascii="Times New Roman" w:hAnsi="Times New Roman" w:cs="Times New Roman"/>
          <w:i/>
          <w:sz w:val="28"/>
          <w:szCs w:val="24"/>
        </w:rPr>
        <w:t xml:space="preserve">Преводач: ................ </w:t>
      </w:r>
    </w:p>
    <w:p w:rsidR="009B069C" w:rsidRPr="003B28CB" w:rsidRDefault="009B069C" w:rsidP="009B069C">
      <w:pPr>
        <w:rPr>
          <w:rFonts w:ascii="Times New Roman" w:hAnsi="Times New Roman" w:cs="Times New Roman"/>
          <w:i/>
          <w:sz w:val="28"/>
          <w:szCs w:val="24"/>
        </w:rPr>
      </w:pPr>
      <w:r w:rsidRPr="003B28CB">
        <w:rPr>
          <w:rFonts w:ascii="Times New Roman" w:hAnsi="Times New Roman" w:cs="Times New Roman"/>
          <w:i/>
          <w:sz w:val="28"/>
          <w:szCs w:val="24"/>
        </w:rPr>
        <w:t>Ивета Емилова Виденова</w:t>
      </w:r>
    </w:p>
    <w:p w:rsidR="00A252CA" w:rsidRDefault="00A252CA" w:rsidP="00C71BF4">
      <w:pPr>
        <w:rPr>
          <w:rFonts w:ascii="Times New Roman" w:hAnsi="Times New Roman" w:cs="Times New Roman"/>
          <w:sz w:val="24"/>
          <w:szCs w:val="24"/>
        </w:rPr>
      </w:pPr>
    </w:p>
    <w:sectPr w:rsidR="00A252CA" w:rsidSect="00292D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AC0" w:rsidRDefault="00220AC0" w:rsidP="00220AC0">
      <w:pPr>
        <w:spacing w:after="0" w:line="240" w:lineRule="auto"/>
      </w:pPr>
      <w:r>
        <w:separator/>
      </w:r>
    </w:p>
  </w:endnote>
  <w:endnote w:type="continuationSeparator" w:id="0">
    <w:p w:rsidR="00220AC0" w:rsidRDefault="00220AC0" w:rsidP="0022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C0" w:rsidRDefault="00220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C0" w:rsidRDefault="00220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C0" w:rsidRDefault="00220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AC0" w:rsidRDefault="00220AC0" w:rsidP="00220AC0">
      <w:pPr>
        <w:spacing w:after="0" w:line="240" w:lineRule="auto"/>
      </w:pPr>
      <w:r>
        <w:separator/>
      </w:r>
    </w:p>
  </w:footnote>
  <w:footnote w:type="continuationSeparator" w:id="0">
    <w:p w:rsidR="00220AC0" w:rsidRDefault="00220AC0" w:rsidP="0022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C0" w:rsidRDefault="00220A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7.4pt;height:260.85pt;z-index:-251657216;mso-position-horizontal:center;mso-position-horizontal-relative:margin;mso-position-vertical:center;mso-position-vertical-relative:margin" o:allowincell="f">
          <v:imagedata r:id="rId1" o:title="UIH-New-Logo-Pic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C0" w:rsidRDefault="00220A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67.4pt;height:260.85pt;z-index:-251656192;mso-position-horizontal:center;mso-position-horizontal-relative:margin;mso-position-vertical:center;mso-position-vertical-relative:margin" o:allowincell="f">
          <v:imagedata r:id="rId1" o:title="UIH-New-Logo-Pic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C0" w:rsidRDefault="00220A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67.4pt;height:260.85pt;z-index:-251658240;mso-position-horizontal:center;mso-position-horizontal-relative:margin;mso-position-vertical:center;mso-position-vertical-relative:margin" o:allowincell="f">
          <v:imagedata r:id="rId1" o:title="UIH-New-Logo-Pic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F4"/>
    <w:rsid w:val="001620F7"/>
    <w:rsid w:val="00210AD6"/>
    <w:rsid w:val="00220AC0"/>
    <w:rsid w:val="00292DF8"/>
    <w:rsid w:val="003854DF"/>
    <w:rsid w:val="003B28CB"/>
    <w:rsid w:val="004C4E13"/>
    <w:rsid w:val="004D34EA"/>
    <w:rsid w:val="00777BF6"/>
    <w:rsid w:val="00787216"/>
    <w:rsid w:val="008A2E78"/>
    <w:rsid w:val="009B069C"/>
    <w:rsid w:val="009C5363"/>
    <w:rsid w:val="00A252CA"/>
    <w:rsid w:val="00C71BF4"/>
    <w:rsid w:val="00D109DF"/>
    <w:rsid w:val="00E24E33"/>
    <w:rsid w:val="00E62709"/>
    <w:rsid w:val="00E6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chartTrackingRefBased/>
  <w15:docId w15:val="{F2FB4AAD-F7B5-4481-81C0-C373AACE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C0"/>
  </w:style>
  <w:style w:type="paragraph" w:styleId="Footer">
    <w:name w:val="footer"/>
    <w:basedOn w:val="Normal"/>
    <w:link w:val="FooterChar"/>
    <w:uiPriority w:val="99"/>
    <w:unhideWhenUsed/>
    <w:rsid w:val="0022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Teodor Vergov</cp:lastModifiedBy>
  <cp:revision>3</cp:revision>
  <dcterms:created xsi:type="dcterms:W3CDTF">2024-02-12T12:02:00Z</dcterms:created>
  <dcterms:modified xsi:type="dcterms:W3CDTF">2024-02-12T12:02:00Z</dcterms:modified>
</cp:coreProperties>
</file>